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17EA00">
      <w:pPr>
        <w:jc w:val="center"/>
        <w:rPr>
          <w:rFonts w:hint="eastAsia" w:ascii="华文仿宋" w:hAnsi="华文仿宋" w:eastAsia="华文仿宋" w:cs="华文仿宋"/>
          <w:b/>
          <w:bCs/>
          <w:sz w:val="36"/>
          <w:szCs w:val="36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sz w:val="36"/>
          <w:szCs w:val="36"/>
          <w:lang w:val="en-US" w:eastAsia="zh-CN"/>
        </w:rPr>
        <w:t>职业健康安全管理体系认证申请资料</w:t>
      </w:r>
    </w:p>
    <w:p w14:paraId="3B9A8A6B">
      <w:pPr>
        <w:spacing w:line="276" w:lineRule="auto"/>
        <w:rPr>
          <w:rFonts w:hint="eastAsia" w:ascii="华文仿宋" w:hAnsi="华文仿宋" w:eastAsia="华文仿宋" w:cs="华文仿宋"/>
          <w:sz w:val="24"/>
        </w:rPr>
      </w:pPr>
      <w:r>
        <w:rPr>
          <w:rFonts w:hint="eastAsia" w:ascii="华文仿宋" w:hAnsi="华文仿宋" w:eastAsia="华文仿宋" w:cs="华文仿宋"/>
          <w:sz w:val="24"/>
        </w:rPr>
        <w:t>□安全生产许可证（依据《安全生产许可证条例》）</w:t>
      </w:r>
    </w:p>
    <w:p w14:paraId="1F76FB3E">
      <w:pPr>
        <w:spacing w:line="276" w:lineRule="auto"/>
        <w:rPr>
          <w:rFonts w:hint="eastAsia" w:ascii="华文仿宋" w:hAnsi="华文仿宋" w:eastAsia="华文仿宋" w:cs="华文仿宋"/>
          <w:sz w:val="24"/>
        </w:rPr>
      </w:pPr>
      <w:r>
        <w:rPr>
          <w:rFonts w:hint="eastAsia" w:ascii="华文仿宋" w:hAnsi="华文仿宋" w:eastAsia="华文仿宋" w:cs="华文仿宋"/>
          <w:sz w:val="24"/>
        </w:rPr>
        <w:t>□建设项目安全设施竣工验收报告（依据《建设项目安全设施“三同时”监督管理办法》规定应进行安全预评价的建设项目，已提供安全生产许可证的可不提供））</w:t>
      </w:r>
    </w:p>
    <w:p w14:paraId="1A25EF32">
      <w:pPr>
        <w:spacing w:line="276" w:lineRule="auto"/>
        <w:rPr>
          <w:rFonts w:hint="eastAsia" w:ascii="华文仿宋" w:hAnsi="华文仿宋" w:eastAsia="华文仿宋" w:cs="华文仿宋"/>
          <w:sz w:val="24"/>
        </w:rPr>
      </w:pPr>
      <w:r>
        <w:rPr>
          <w:rFonts w:hint="eastAsia" w:ascii="华文仿宋" w:hAnsi="华文仿宋" w:eastAsia="华文仿宋" w:cs="华文仿宋"/>
          <w:sz w:val="24"/>
        </w:rPr>
        <w:t>□工作场所职业病危害因素检测报告（《建设项目职业病危害风险分类管理目录》中风险类型为“严重”的）</w:t>
      </w:r>
    </w:p>
    <w:p w14:paraId="5F4A643C">
      <w:pPr>
        <w:spacing w:line="276" w:lineRule="auto"/>
        <w:rPr>
          <w:rFonts w:hint="eastAsia" w:ascii="华文仿宋" w:hAnsi="华文仿宋" w:eastAsia="华文仿宋" w:cs="华文仿宋"/>
          <w:sz w:val="24"/>
          <w:lang w:eastAsia="zh-CN"/>
        </w:rPr>
      </w:pPr>
      <w:r>
        <w:rPr>
          <w:rFonts w:hint="eastAsia" w:ascii="华文仿宋" w:hAnsi="华文仿宋" w:eastAsia="华文仿宋" w:cs="华文仿宋"/>
          <w:sz w:val="24"/>
        </w:rPr>
        <w:t>□主要的危险源</w:t>
      </w:r>
      <w:r>
        <w:rPr>
          <w:rFonts w:hint="eastAsia" w:ascii="华文仿宋" w:hAnsi="华文仿宋" w:eastAsia="华文仿宋" w:cs="华文仿宋"/>
          <w:sz w:val="24"/>
          <w:lang w:val="en-US" w:eastAsia="zh-CN"/>
        </w:rPr>
        <w:t>清单</w:t>
      </w:r>
    </w:p>
    <w:p w14:paraId="621830C0">
      <w:pPr>
        <w:spacing w:line="276" w:lineRule="auto"/>
        <w:rPr>
          <w:rFonts w:hint="eastAsia" w:ascii="华文仿宋" w:hAnsi="华文仿宋" w:eastAsia="华文仿宋" w:cs="华文仿宋"/>
          <w:sz w:val="24"/>
        </w:rPr>
      </w:pPr>
      <w:r>
        <w:rPr>
          <w:rFonts w:hint="eastAsia" w:ascii="华文仿宋" w:hAnsi="华文仿宋" w:eastAsia="华文仿宋" w:cs="华文仿宋"/>
          <w:sz w:val="24"/>
        </w:rPr>
        <w:t>□在过程中所使用的主要危险材料说明</w:t>
      </w:r>
      <w:bookmarkStart w:id="0" w:name="_GoBack"/>
      <w:bookmarkEnd w:id="0"/>
    </w:p>
    <w:p w14:paraId="1CCFA053">
      <w:pPr>
        <w:rPr>
          <w:rFonts w:hint="eastAsia" w:ascii="华文仿宋" w:hAnsi="华文仿宋" w:eastAsia="华文仿宋" w:cs="华文仿宋"/>
          <w:lang w:val="en-US" w:eastAsia="zh-CN"/>
        </w:rPr>
      </w:pPr>
      <w:r>
        <w:rPr>
          <w:rFonts w:hint="eastAsia" w:ascii="华文仿宋" w:hAnsi="华文仿宋" w:eastAsia="华文仿宋" w:cs="华文仿宋"/>
          <w:sz w:val="24"/>
        </w:rPr>
        <w:t>□组织员工在组织场所内和场所外的工作情况说明</w:t>
      </w:r>
    </w:p>
    <w:tbl>
      <w:tblPr>
        <w:tblStyle w:val="5"/>
        <w:tblW w:w="9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2908"/>
        <w:gridCol w:w="3919"/>
        <w:gridCol w:w="1817"/>
      </w:tblGrid>
      <w:tr w14:paraId="04FC5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vMerge w:val="restart"/>
            <w:vAlign w:val="center"/>
          </w:tcPr>
          <w:p w14:paraId="43D639B5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A</w:t>
            </w:r>
          </w:p>
        </w:tc>
        <w:tc>
          <w:tcPr>
            <w:tcW w:w="2908" w:type="dxa"/>
            <w:vMerge w:val="restart"/>
            <w:vAlign w:val="center"/>
          </w:tcPr>
          <w:p w14:paraId="678DBEAC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全职工（不包括兼职、临时等类型人员）</w:t>
            </w:r>
          </w:p>
        </w:tc>
        <w:tc>
          <w:tcPr>
            <w:tcW w:w="3919" w:type="dxa"/>
            <w:vAlign w:val="center"/>
          </w:tcPr>
          <w:p w14:paraId="17C0BB15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全职员工数量</w:t>
            </w:r>
          </w:p>
        </w:tc>
        <w:tc>
          <w:tcPr>
            <w:tcW w:w="1817" w:type="dxa"/>
          </w:tcPr>
          <w:p w14:paraId="6A8F499B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FD10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vMerge w:val="continue"/>
            <w:vAlign w:val="center"/>
          </w:tcPr>
          <w:p w14:paraId="5CAE35BB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08" w:type="dxa"/>
            <w:vMerge w:val="continue"/>
            <w:vAlign w:val="center"/>
          </w:tcPr>
          <w:p w14:paraId="61BE1212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919" w:type="dxa"/>
            <w:vAlign w:val="center"/>
          </w:tcPr>
          <w:p w14:paraId="6C2E7724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全职员工全年平均工资天数</w:t>
            </w:r>
          </w:p>
        </w:tc>
        <w:tc>
          <w:tcPr>
            <w:tcW w:w="1817" w:type="dxa"/>
          </w:tcPr>
          <w:p w14:paraId="7452F7BE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5D8A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vMerge w:val="restart"/>
            <w:vAlign w:val="center"/>
          </w:tcPr>
          <w:p w14:paraId="36637C09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B</w:t>
            </w:r>
          </w:p>
        </w:tc>
        <w:tc>
          <w:tcPr>
            <w:tcW w:w="2908" w:type="dxa"/>
            <w:vMerge w:val="restart"/>
            <w:vAlign w:val="center"/>
          </w:tcPr>
          <w:p w14:paraId="38ECE2BC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兼职人员</w:t>
            </w:r>
          </w:p>
        </w:tc>
        <w:tc>
          <w:tcPr>
            <w:tcW w:w="3919" w:type="dxa"/>
            <w:vAlign w:val="center"/>
          </w:tcPr>
          <w:p w14:paraId="608F34D4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兼职人员总数</w:t>
            </w:r>
          </w:p>
        </w:tc>
        <w:tc>
          <w:tcPr>
            <w:tcW w:w="1817" w:type="dxa"/>
          </w:tcPr>
          <w:p w14:paraId="32FCBE08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8C81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vMerge w:val="continue"/>
            <w:vAlign w:val="center"/>
          </w:tcPr>
          <w:p w14:paraId="19DFEE4E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08" w:type="dxa"/>
            <w:vMerge w:val="continue"/>
            <w:vAlign w:val="center"/>
          </w:tcPr>
          <w:p w14:paraId="5F43C58D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919" w:type="dxa"/>
            <w:vAlign w:val="center"/>
          </w:tcPr>
          <w:p w14:paraId="51F5B357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兼职人员平均每天工作的小时数</w:t>
            </w:r>
          </w:p>
        </w:tc>
        <w:tc>
          <w:tcPr>
            <w:tcW w:w="1817" w:type="dxa"/>
          </w:tcPr>
          <w:p w14:paraId="010D7DC6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5918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vMerge w:val="continue"/>
            <w:vAlign w:val="center"/>
          </w:tcPr>
          <w:p w14:paraId="442A1498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08" w:type="dxa"/>
            <w:vMerge w:val="continue"/>
            <w:vAlign w:val="center"/>
          </w:tcPr>
          <w:p w14:paraId="6DA65C3E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919" w:type="dxa"/>
            <w:vAlign w:val="center"/>
          </w:tcPr>
          <w:p w14:paraId="20B8CE79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兼职人员全年平均工作天数</w:t>
            </w:r>
          </w:p>
        </w:tc>
        <w:tc>
          <w:tcPr>
            <w:tcW w:w="1817" w:type="dxa"/>
          </w:tcPr>
          <w:p w14:paraId="30C0421E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2EB8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vAlign w:val="center"/>
          </w:tcPr>
          <w:p w14:paraId="41C8341F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C</w:t>
            </w:r>
          </w:p>
        </w:tc>
        <w:tc>
          <w:tcPr>
            <w:tcW w:w="2908" w:type="dxa"/>
            <w:vAlign w:val="center"/>
          </w:tcPr>
          <w:p w14:paraId="666BAEE9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临时性非熟练人员</w:t>
            </w:r>
          </w:p>
        </w:tc>
        <w:tc>
          <w:tcPr>
            <w:tcW w:w="3919" w:type="dxa"/>
            <w:vAlign w:val="center"/>
          </w:tcPr>
          <w:p w14:paraId="4B6EE2CD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临时性非熟练人员有效人数</w:t>
            </w:r>
          </w:p>
        </w:tc>
        <w:tc>
          <w:tcPr>
            <w:tcW w:w="1817" w:type="dxa"/>
          </w:tcPr>
          <w:p w14:paraId="5123FB65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FF8C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vMerge w:val="restart"/>
            <w:vAlign w:val="center"/>
          </w:tcPr>
          <w:p w14:paraId="06D21B0D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D</w:t>
            </w:r>
          </w:p>
        </w:tc>
        <w:tc>
          <w:tcPr>
            <w:tcW w:w="2908" w:type="dxa"/>
            <w:vMerge w:val="restart"/>
            <w:vAlign w:val="center"/>
          </w:tcPr>
          <w:p w14:paraId="189C7A8F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承包商员工</w:t>
            </w:r>
          </w:p>
        </w:tc>
        <w:tc>
          <w:tcPr>
            <w:tcW w:w="3919" w:type="dxa"/>
            <w:vAlign w:val="center"/>
          </w:tcPr>
          <w:p w14:paraId="70C77E36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承包商员工总数</w:t>
            </w:r>
          </w:p>
        </w:tc>
        <w:tc>
          <w:tcPr>
            <w:tcW w:w="1817" w:type="dxa"/>
          </w:tcPr>
          <w:p w14:paraId="38FBB0EE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A45C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vMerge w:val="continue"/>
            <w:vAlign w:val="center"/>
          </w:tcPr>
          <w:p w14:paraId="50473F68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08" w:type="dxa"/>
            <w:vMerge w:val="continue"/>
            <w:vAlign w:val="center"/>
          </w:tcPr>
          <w:p w14:paraId="0E23EDBB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919" w:type="dxa"/>
            <w:vAlign w:val="center"/>
          </w:tcPr>
          <w:p w14:paraId="36043B1A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承包商员工平均每天工作的小时数</w:t>
            </w:r>
          </w:p>
        </w:tc>
        <w:tc>
          <w:tcPr>
            <w:tcW w:w="1817" w:type="dxa"/>
          </w:tcPr>
          <w:p w14:paraId="35D81BC1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184D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6" w:type="dxa"/>
            <w:vMerge w:val="continue"/>
            <w:vAlign w:val="center"/>
          </w:tcPr>
          <w:p w14:paraId="38F29F99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08" w:type="dxa"/>
            <w:vMerge w:val="continue"/>
            <w:vAlign w:val="center"/>
          </w:tcPr>
          <w:p w14:paraId="4D0187C7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919" w:type="dxa"/>
            <w:vAlign w:val="center"/>
          </w:tcPr>
          <w:p w14:paraId="13A5BF19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承包商员工全年平均工作天数</w:t>
            </w:r>
          </w:p>
        </w:tc>
        <w:tc>
          <w:tcPr>
            <w:tcW w:w="1817" w:type="dxa"/>
          </w:tcPr>
          <w:p w14:paraId="006410D5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00CE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vAlign w:val="center"/>
          </w:tcPr>
          <w:p w14:paraId="7880479A"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其他说明</w:t>
            </w:r>
          </w:p>
        </w:tc>
        <w:tc>
          <w:tcPr>
            <w:tcW w:w="8644" w:type="dxa"/>
            <w:gridSpan w:val="3"/>
            <w:vAlign w:val="center"/>
          </w:tcPr>
          <w:p w14:paraId="60F7A65F">
            <w:pPr>
              <w:jc w:val="both"/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vertAlign w:val="baseline"/>
                <w:lang w:val="en-US" w:eastAsia="zh-CN"/>
              </w:rPr>
              <w:t>请说明从事相似或重复工作的岗位及人数</w:t>
            </w:r>
          </w:p>
        </w:tc>
      </w:tr>
    </w:tbl>
    <w:p w14:paraId="6BD52E76">
      <w:pPr>
        <w:jc w:val="center"/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</w:pPr>
    </w:p>
    <w:p w14:paraId="4AC5FC20">
      <w:pPr>
        <w:rPr>
          <w:rFonts w:hint="eastAsia" w:ascii="华文仿宋" w:hAnsi="华文仿宋" w:eastAsia="华文仿宋" w:cs="华文仿宋"/>
        </w:rPr>
      </w:pPr>
    </w:p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02D24F7E-9552-4E28-B2F9-0272EDC24615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4AAAB9">
    <w:pPr>
      <w:pStyle w:val="3"/>
      <w:rPr>
        <w:rFonts w:hint="default" w:ascii="华文仿宋" w:hAnsi="华文仿宋" w:eastAsia="华文仿宋" w:cs="华文仿宋"/>
        <w:sz w:val="24"/>
        <w:szCs w:val="24"/>
        <w:u w:val="single"/>
        <w:lang w:val="en-US" w:eastAsia="zh-CN"/>
      </w:rPr>
    </w:pPr>
    <w:r>
      <w:rPr>
        <w:rFonts w:hint="eastAsia" w:ascii="华文仿宋" w:hAnsi="华文仿宋" w:eastAsia="华文仿宋" w:cs="华文仿宋"/>
        <w:sz w:val="24"/>
        <w:szCs w:val="24"/>
        <w:u w:val="single"/>
        <w:lang w:val="en-US" w:eastAsia="zh-CN"/>
      </w:rPr>
      <w:t>万佳标准认证（湖北）有限公司                                      认证</w:t>
    </w:r>
    <w:r>
      <w:rPr>
        <w:rFonts w:hint="eastAsia" w:ascii="华文仿宋" w:hAnsi="华文仿宋" w:eastAsia="华文仿宋" w:cs="华文仿宋"/>
        <w:sz w:val="24"/>
        <w:szCs w:val="24"/>
        <w:u w:val="single"/>
      </w:rPr>
      <w:t>申请书附录5</w:t>
    </w:r>
    <w:r>
      <w:rPr>
        <w:rFonts w:hint="eastAsia" w:ascii="华文仿宋" w:hAnsi="华文仿宋" w:eastAsia="华文仿宋" w:cs="华文仿宋"/>
        <w:sz w:val="24"/>
        <w:szCs w:val="24"/>
        <w:u w:val="single"/>
        <w:lang w:val="en-US" w:eastAsia="zh-CN"/>
      </w:rPr>
      <w:t xml:space="preserve">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7E2701"/>
    <w:rsid w:val="2C953F9D"/>
    <w:rsid w:val="3BD05797"/>
    <w:rsid w:val="3C8B2027"/>
    <w:rsid w:val="47C71BF8"/>
    <w:rsid w:val="5CD611B1"/>
    <w:rsid w:val="5D91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365</Words>
  <Characters>365</Characters>
  <Lines>0</Lines>
  <Paragraphs>0</Paragraphs>
  <TotalTime>2</TotalTime>
  <ScaleCrop>false</ScaleCrop>
  <LinksUpToDate>false</LinksUpToDate>
  <CharactersWithSpaces>365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2025-11-03T07:52:00Z</dcterms:created>
  <dc:creator>Administrator</dc:creator>
  <cp:lastModifiedBy>黄儒敬</cp:lastModifiedBy>
  <dcterms:modified xsi:type="dcterms:W3CDTF">2025-11-07T03:00:56Z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eyJoZGlkIjoiNTc1MDU5YjdiYjM0MGQyNmI4NDQ3NThiNzA4NDBiNDAiLCJ1c2VySWQiOiIyNDE5MjU5NTgifQ==</vt:lpwstr>
  </property>
  <property fmtid="{D5CDD505-2E9C-101B-9397-08002B2CF9AE}" pid="4" name="ICV">
    <vt:lpwstr>AA680D57AE414E85BBCD1CAFFB48DE81_12</vt:lpwstr>
  </property>
</Properties>
</file>